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D3" w:rsidRPr="00FD4A85" w:rsidRDefault="00FD3935" w:rsidP="00DF2564">
      <w:pPr>
        <w:spacing w:after="120"/>
        <w:jc w:val="center"/>
        <w:rPr>
          <w:rFonts w:asciiTheme="minorHAnsi" w:hAnsiTheme="minorHAnsi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D4A85">
        <w:rPr>
          <w:rFonts w:asciiTheme="minorHAnsi" w:hAnsiTheme="minorHAnsi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La démarche ATOLE : </w:t>
      </w:r>
      <w:r w:rsidR="00DB5E03" w:rsidRPr="00FD4A85">
        <w:rPr>
          <w:rFonts w:asciiTheme="minorHAnsi" w:hAnsiTheme="minorHAnsi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 </w:t>
      </w:r>
      <w:r w:rsidR="007031FC">
        <w:rPr>
          <w:rFonts w:asciiTheme="minorHAnsi" w:hAnsiTheme="minorHAnsi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ATtentif,</w:t>
      </w:r>
      <w:r w:rsidRPr="00FD4A85">
        <w:rPr>
          <w:rFonts w:asciiTheme="minorHAnsi" w:hAnsiTheme="minorHAnsi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à l’écOLE</w:t>
      </w:r>
      <w:r w:rsidR="00DB5E03" w:rsidRPr="00FD4A85">
        <w:rPr>
          <w:rFonts w:asciiTheme="minorHAnsi" w:hAnsiTheme="minorHAnsi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»</w:t>
      </w:r>
    </w:p>
    <w:p w:rsidR="00FD3935" w:rsidRPr="00FD4A85" w:rsidRDefault="00FD3935" w:rsidP="00FD4A85">
      <w:pPr>
        <w:spacing w:after="360"/>
        <w:jc w:val="center"/>
        <w:rPr>
          <w:rFonts w:asciiTheme="minorHAnsi" w:hAnsiTheme="minorHAnsi"/>
          <w:b/>
          <w:color w:val="002060"/>
          <w:sz w:val="28"/>
        </w:rPr>
      </w:pPr>
      <w:r w:rsidRPr="00FD4A85">
        <w:rPr>
          <w:rFonts w:asciiTheme="minorHAnsi" w:hAnsiTheme="minorHAnsi"/>
          <w:b/>
          <w:color w:val="002060"/>
          <w:sz w:val="28"/>
        </w:rPr>
        <w:t>Note d’information à destination des parents</w:t>
      </w:r>
    </w:p>
    <w:p w:rsidR="00FD3935" w:rsidRPr="00FD4A85" w:rsidRDefault="00FD3935" w:rsidP="00FD3935">
      <w:pPr>
        <w:pStyle w:val="Default"/>
        <w:spacing w:after="120" w:line="312" w:lineRule="auto"/>
        <w:ind w:left="284" w:right="260"/>
        <w:rPr>
          <w:rFonts w:asciiTheme="minorHAnsi" w:hAnsiTheme="minorHAnsi"/>
          <w:sz w:val="22"/>
          <w:szCs w:val="22"/>
        </w:rPr>
      </w:pPr>
      <w:r w:rsidRPr="00FD4A85">
        <w:rPr>
          <w:rFonts w:asciiTheme="minorHAnsi" w:hAnsiTheme="minorHAnsi"/>
          <w:sz w:val="22"/>
          <w:szCs w:val="22"/>
        </w:rPr>
        <w:t xml:space="preserve">Cette année, vos enfants vont participer à des séances réalisées par leur(s) enseignant(s) qui portent sur l’attention. </w:t>
      </w:r>
    </w:p>
    <w:p w:rsidR="00FD3935" w:rsidRPr="00FD4A85" w:rsidRDefault="00FD3935" w:rsidP="00FD3935">
      <w:pPr>
        <w:pStyle w:val="Default"/>
        <w:spacing w:after="120" w:line="312" w:lineRule="auto"/>
        <w:ind w:left="284" w:right="260"/>
        <w:rPr>
          <w:rFonts w:asciiTheme="minorHAnsi" w:hAnsiTheme="minorHAnsi"/>
          <w:sz w:val="22"/>
          <w:szCs w:val="22"/>
        </w:rPr>
      </w:pPr>
      <w:r w:rsidRPr="00FD4A85">
        <w:rPr>
          <w:rFonts w:asciiTheme="minorHAnsi" w:hAnsiTheme="minorHAnsi"/>
          <w:sz w:val="22"/>
          <w:szCs w:val="22"/>
        </w:rPr>
        <w:t>L’</w:t>
      </w:r>
      <w:r w:rsidRPr="00FD4A85">
        <w:rPr>
          <w:rFonts w:asciiTheme="minorHAnsi" w:hAnsiTheme="minorHAnsi"/>
          <w:b/>
          <w:bCs/>
          <w:sz w:val="22"/>
          <w:szCs w:val="22"/>
        </w:rPr>
        <w:t xml:space="preserve">attention </w:t>
      </w:r>
      <w:r w:rsidRPr="00FD4A85">
        <w:rPr>
          <w:rFonts w:asciiTheme="minorHAnsi" w:hAnsiTheme="minorHAnsi"/>
          <w:sz w:val="22"/>
          <w:szCs w:val="22"/>
        </w:rPr>
        <w:t xml:space="preserve">est une fonction cognitive qui permet de se </w:t>
      </w:r>
      <w:r w:rsidRPr="00FD4A85">
        <w:rPr>
          <w:rFonts w:asciiTheme="minorHAnsi" w:hAnsiTheme="minorHAnsi"/>
          <w:b/>
          <w:bCs/>
          <w:sz w:val="22"/>
          <w:szCs w:val="22"/>
        </w:rPr>
        <w:t>concentrer</w:t>
      </w:r>
      <w:r w:rsidR="00F028D9">
        <w:rPr>
          <w:rFonts w:asciiTheme="minorHAnsi" w:hAnsiTheme="minorHAnsi"/>
          <w:b/>
          <w:bCs/>
          <w:sz w:val="22"/>
          <w:szCs w:val="22"/>
        </w:rPr>
        <w:t>,</w:t>
      </w:r>
      <w:r w:rsidRPr="00FD4A8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D4A85">
        <w:rPr>
          <w:rFonts w:asciiTheme="minorHAnsi" w:hAnsiTheme="minorHAnsi"/>
          <w:sz w:val="22"/>
          <w:szCs w:val="22"/>
        </w:rPr>
        <w:t xml:space="preserve">mais aussi de </w:t>
      </w:r>
      <w:r w:rsidRPr="00FD4A85">
        <w:rPr>
          <w:rFonts w:asciiTheme="minorHAnsi" w:hAnsiTheme="minorHAnsi"/>
          <w:b/>
          <w:bCs/>
          <w:sz w:val="22"/>
          <w:szCs w:val="22"/>
        </w:rPr>
        <w:t xml:space="preserve">réagir de manière adaptée à toutes les distractions </w:t>
      </w:r>
      <w:r w:rsidRPr="00FD4A85">
        <w:rPr>
          <w:rFonts w:asciiTheme="minorHAnsi" w:hAnsiTheme="minorHAnsi"/>
          <w:sz w:val="22"/>
          <w:szCs w:val="22"/>
        </w:rPr>
        <w:t xml:space="preserve">qui nous entourent. L’objectif </w:t>
      </w:r>
      <w:r w:rsidR="00DF2564" w:rsidRPr="00FD4A85">
        <w:rPr>
          <w:rFonts w:asciiTheme="minorHAnsi" w:hAnsiTheme="minorHAnsi"/>
          <w:sz w:val="22"/>
          <w:szCs w:val="22"/>
        </w:rPr>
        <w:t>de la démarche</w:t>
      </w:r>
      <w:r w:rsidRPr="00FD4A85">
        <w:rPr>
          <w:rFonts w:asciiTheme="minorHAnsi" w:hAnsiTheme="minorHAnsi"/>
          <w:sz w:val="22"/>
          <w:szCs w:val="22"/>
        </w:rPr>
        <w:t xml:space="preserve"> ATOLE est d’expliquer brièvement aux enfants comment fonctionne le cerveau et comment il permet d’être attentif. </w:t>
      </w:r>
    </w:p>
    <w:p w:rsidR="00FD3935" w:rsidRPr="00FD4A85" w:rsidRDefault="00FD3935" w:rsidP="00FD3935">
      <w:pPr>
        <w:pStyle w:val="Default"/>
        <w:spacing w:after="120" w:line="312" w:lineRule="auto"/>
        <w:ind w:left="284" w:right="260"/>
        <w:rPr>
          <w:rFonts w:asciiTheme="minorHAnsi" w:hAnsiTheme="minorHAnsi"/>
          <w:sz w:val="22"/>
          <w:szCs w:val="22"/>
        </w:rPr>
      </w:pPr>
      <w:r w:rsidRPr="00FD4A85">
        <w:rPr>
          <w:rFonts w:asciiTheme="minorHAnsi" w:hAnsiTheme="minorHAnsi"/>
          <w:sz w:val="22"/>
          <w:szCs w:val="22"/>
        </w:rPr>
        <w:t xml:space="preserve">La progression, prévue tout au long de l’année a pour but d’amener l’élève à découvrir ce qu’est l’attention, d’une manière qui lui avait peut-être échappé jusqu’alors, de comprendre les différentes forces qui l’empêchent parfois d’être attentif, de savoir reconnaitre et nommer ces forces dans sa vie quotidienne et à l’école (par un système de codes favorisant la métacognition), pour enfin apprendre à réagir à ces forces pour restabiliser son attention quand celle-ci s’échappe. </w:t>
      </w:r>
    </w:p>
    <w:p w:rsidR="00FD3935" w:rsidRPr="00FD4A85" w:rsidRDefault="00FD3935" w:rsidP="00FD3935">
      <w:pPr>
        <w:pStyle w:val="Default"/>
        <w:spacing w:after="120" w:line="312" w:lineRule="auto"/>
        <w:ind w:left="284" w:right="260"/>
        <w:rPr>
          <w:rFonts w:asciiTheme="minorHAnsi" w:hAnsiTheme="minorHAnsi"/>
          <w:sz w:val="22"/>
          <w:szCs w:val="22"/>
        </w:rPr>
      </w:pPr>
      <w:r w:rsidRPr="00FD4A85">
        <w:rPr>
          <w:rFonts w:asciiTheme="minorHAnsi" w:hAnsiTheme="minorHAnsi"/>
          <w:sz w:val="22"/>
          <w:szCs w:val="22"/>
        </w:rPr>
        <w:t>Ce</w:t>
      </w:r>
      <w:r w:rsidR="00DF2564" w:rsidRPr="00FD4A85">
        <w:rPr>
          <w:rFonts w:asciiTheme="minorHAnsi" w:hAnsiTheme="minorHAnsi"/>
          <w:sz w:val="22"/>
          <w:szCs w:val="22"/>
        </w:rPr>
        <w:t>tte démarche</w:t>
      </w:r>
      <w:r w:rsidRPr="00FD4A85">
        <w:rPr>
          <w:rFonts w:asciiTheme="minorHAnsi" w:hAnsiTheme="minorHAnsi"/>
          <w:sz w:val="22"/>
          <w:szCs w:val="22"/>
        </w:rPr>
        <w:t xml:space="preserve"> a pour but de </w:t>
      </w:r>
      <w:r w:rsidRPr="00FD4A85">
        <w:rPr>
          <w:rFonts w:asciiTheme="minorHAnsi" w:hAnsiTheme="minorHAnsi"/>
          <w:b/>
          <w:bCs/>
          <w:sz w:val="22"/>
          <w:szCs w:val="22"/>
        </w:rPr>
        <w:t>donner des outils à tous les élèves pour mieux se concentrer</w:t>
      </w:r>
      <w:r w:rsidRPr="00FD4A85">
        <w:rPr>
          <w:rFonts w:asciiTheme="minorHAnsi" w:hAnsiTheme="minorHAnsi"/>
          <w:sz w:val="22"/>
          <w:szCs w:val="22"/>
        </w:rPr>
        <w:t xml:space="preserve">, cependant il est important de noter que ce n’est pas </w:t>
      </w:r>
      <w:r w:rsidR="00DF2564" w:rsidRPr="00FD4A85">
        <w:rPr>
          <w:rFonts w:asciiTheme="minorHAnsi" w:hAnsiTheme="minorHAnsi"/>
          <w:sz w:val="22"/>
          <w:szCs w:val="22"/>
        </w:rPr>
        <w:t>une démarche</w:t>
      </w:r>
      <w:r w:rsidRPr="00FD4A85">
        <w:rPr>
          <w:rFonts w:asciiTheme="minorHAnsi" w:hAnsiTheme="minorHAnsi"/>
          <w:sz w:val="22"/>
          <w:szCs w:val="22"/>
        </w:rPr>
        <w:t xml:space="preserve"> de remédiation cognitive : en cela, il n’a pas pour objectif de rééduquer les capacités cognitives (par exemple dans le cadre de trouble déficitaire de l’attention). </w:t>
      </w:r>
    </w:p>
    <w:p w:rsidR="005F051C" w:rsidRPr="00FD4A85" w:rsidRDefault="00FD3935" w:rsidP="005F051C">
      <w:pPr>
        <w:pStyle w:val="Default"/>
        <w:spacing w:after="120" w:line="312" w:lineRule="auto"/>
        <w:ind w:left="284" w:right="118"/>
        <w:rPr>
          <w:rFonts w:asciiTheme="minorHAnsi" w:hAnsiTheme="minorHAnsi"/>
          <w:sz w:val="22"/>
          <w:szCs w:val="22"/>
        </w:rPr>
      </w:pPr>
      <w:r w:rsidRPr="00FD4A85">
        <w:rPr>
          <w:rFonts w:asciiTheme="minorHAnsi" w:hAnsiTheme="minorHAnsi"/>
          <w:sz w:val="22"/>
          <w:szCs w:val="22"/>
        </w:rPr>
        <w:t>Vous pourrez retrouver les différentes étapes de la démarche ATOLE dans le cahier ATOLE de votre enfant. Celui-ci reprendra les notions principales qui seront abordées en classe. Ce travail</w:t>
      </w:r>
      <w:r w:rsidR="005F051C">
        <w:rPr>
          <w:rFonts w:asciiTheme="minorHAnsi" w:hAnsiTheme="minorHAnsi"/>
          <w:sz w:val="22"/>
          <w:szCs w:val="22"/>
        </w:rPr>
        <w:t xml:space="preserve"> n’a pas vocation à être noté !</w:t>
      </w:r>
    </w:p>
    <w:p w:rsidR="00DF2564" w:rsidRPr="00FD4A85" w:rsidRDefault="00FD3935" w:rsidP="00FD3935">
      <w:pPr>
        <w:pStyle w:val="Default"/>
        <w:spacing w:after="120" w:line="312" w:lineRule="auto"/>
        <w:ind w:left="284" w:right="260"/>
        <w:rPr>
          <w:rFonts w:asciiTheme="minorHAnsi" w:hAnsiTheme="minorHAnsi"/>
          <w:sz w:val="22"/>
          <w:szCs w:val="22"/>
        </w:rPr>
      </w:pPr>
      <w:r w:rsidRPr="00FD4A85">
        <w:rPr>
          <w:rFonts w:asciiTheme="minorHAnsi" w:hAnsiTheme="minorHAnsi"/>
          <w:sz w:val="22"/>
          <w:szCs w:val="22"/>
        </w:rPr>
        <w:t xml:space="preserve">Si vous souhaitez </w:t>
      </w:r>
      <w:r w:rsidR="00DF2564" w:rsidRPr="00FD4A85">
        <w:rPr>
          <w:rFonts w:asciiTheme="minorHAnsi" w:hAnsiTheme="minorHAnsi"/>
          <w:sz w:val="22"/>
          <w:szCs w:val="22"/>
        </w:rPr>
        <w:t>avoir des informations plus détaillées, vous pouvez d</w:t>
      </w:r>
      <w:bookmarkStart w:id="0" w:name="_GoBack"/>
      <w:bookmarkEnd w:id="0"/>
      <w:r w:rsidR="00DF2564" w:rsidRPr="00FD4A85">
        <w:rPr>
          <w:rFonts w:asciiTheme="minorHAnsi" w:hAnsiTheme="minorHAnsi"/>
          <w:sz w:val="22"/>
          <w:szCs w:val="22"/>
        </w:rPr>
        <w:t xml:space="preserve">emander à l’enseignant de votre enfant </w:t>
      </w:r>
      <w:r w:rsidR="003C17E2" w:rsidRPr="00FD4A85">
        <w:rPr>
          <w:rFonts w:asciiTheme="minorHAnsi" w:hAnsiTheme="minorHAnsi"/>
          <w:sz w:val="22"/>
          <w:szCs w:val="22"/>
        </w:rPr>
        <w:t>de</w:t>
      </w:r>
      <w:r w:rsidR="00DF2564" w:rsidRPr="00FD4A85">
        <w:rPr>
          <w:rFonts w:asciiTheme="minorHAnsi" w:hAnsiTheme="minorHAnsi"/>
          <w:sz w:val="22"/>
          <w:szCs w:val="22"/>
        </w:rPr>
        <w:t xml:space="preserve"> vous transmett</w:t>
      </w:r>
      <w:r w:rsidR="00F028D9">
        <w:rPr>
          <w:rFonts w:asciiTheme="minorHAnsi" w:hAnsiTheme="minorHAnsi"/>
          <w:sz w:val="22"/>
          <w:szCs w:val="22"/>
        </w:rPr>
        <w:t>r</w:t>
      </w:r>
      <w:r w:rsidR="00DF2564" w:rsidRPr="00FD4A85">
        <w:rPr>
          <w:rFonts w:asciiTheme="minorHAnsi" w:hAnsiTheme="minorHAnsi"/>
          <w:sz w:val="22"/>
          <w:szCs w:val="22"/>
        </w:rPr>
        <w:t>e les documents informatifs</w:t>
      </w:r>
      <w:r w:rsidR="002B16FF" w:rsidRPr="00FD4A85">
        <w:rPr>
          <w:rFonts w:asciiTheme="minorHAnsi" w:hAnsiTheme="minorHAnsi"/>
          <w:sz w:val="22"/>
          <w:szCs w:val="22"/>
        </w:rPr>
        <w:t>,</w:t>
      </w:r>
      <w:r w:rsidR="00DF2564" w:rsidRPr="00FD4A85">
        <w:rPr>
          <w:rFonts w:asciiTheme="minorHAnsi" w:hAnsiTheme="minorHAnsi"/>
          <w:sz w:val="22"/>
          <w:szCs w:val="22"/>
        </w:rPr>
        <w:t xml:space="preserve"> tel</w:t>
      </w:r>
      <w:r w:rsidR="00F028D9">
        <w:rPr>
          <w:rFonts w:asciiTheme="minorHAnsi" w:hAnsiTheme="minorHAnsi"/>
          <w:sz w:val="22"/>
          <w:szCs w:val="22"/>
        </w:rPr>
        <w:t>s</w:t>
      </w:r>
      <w:r w:rsidR="00DF2564" w:rsidRPr="00FD4A85">
        <w:rPr>
          <w:rFonts w:asciiTheme="minorHAnsi" w:hAnsiTheme="minorHAnsi"/>
          <w:sz w:val="22"/>
          <w:szCs w:val="22"/>
        </w:rPr>
        <w:t xml:space="preserve"> que le </w:t>
      </w:r>
      <w:r w:rsidR="00F028D9">
        <w:rPr>
          <w:rFonts w:asciiTheme="minorHAnsi" w:hAnsiTheme="minorHAnsi"/>
          <w:sz w:val="22"/>
          <w:szCs w:val="22"/>
        </w:rPr>
        <w:t>"D</w:t>
      </w:r>
      <w:r w:rsidR="00DF2564" w:rsidRPr="00FD4A85">
        <w:rPr>
          <w:rFonts w:asciiTheme="minorHAnsi" w:hAnsiTheme="minorHAnsi"/>
          <w:sz w:val="22"/>
          <w:szCs w:val="22"/>
        </w:rPr>
        <w:t xml:space="preserve">ocument </w:t>
      </w:r>
      <w:r w:rsidR="00F028D9">
        <w:rPr>
          <w:rFonts w:asciiTheme="minorHAnsi" w:hAnsiTheme="minorHAnsi"/>
          <w:sz w:val="22"/>
          <w:szCs w:val="22"/>
        </w:rPr>
        <w:t>de Synthès</w:t>
      </w:r>
      <w:r w:rsidR="00DF2564" w:rsidRPr="00FD4A85">
        <w:rPr>
          <w:rFonts w:asciiTheme="minorHAnsi" w:hAnsiTheme="minorHAnsi"/>
          <w:sz w:val="22"/>
          <w:szCs w:val="22"/>
        </w:rPr>
        <w:t xml:space="preserve">e », qui reprend toutes les notions clés et les outils de la démarche. </w:t>
      </w:r>
      <w:r w:rsidR="00F028D9">
        <w:rPr>
          <w:rFonts w:asciiTheme="minorHAnsi" w:hAnsiTheme="minorHAnsi"/>
          <w:sz w:val="22"/>
          <w:szCs w:val="22"/>
        </w:rPr>
        <w:t>Des informations sur le programme ATOLE seront également bientôt disponibles en ligne, sur un site internet dédié.</w:t>
      </w:r>
    </w:p>
    <w:p w:rsidR="00DF2564" w:rsidRPr="00FD4A85" w:rsidRDefault="00641C71" w:rsidP="00FD3935">
      <w:pPr>
        <w:pStyle w:val="Default"/>
        <w:spacing w:after="120" w:line="312" w:lineRule="auto"/>
        <w:ind w:left="284" w:right="260"/>
        <w:rPr>
          <w:rFonts w:asciiTheme="minorHAnsi" w:hAnsiTheme="minorHAnsi"/>
          <w:sz w:val="22"/>
          <w:szCs w:val="22"/>
        </w:rPr>
      </w:pPr>
      <w:r w:rsidRPr="00FD4A85">
        <w:rPr>
          <w:rFonts w:asciiTheme="minorHAnsi" w:hAnsiTheme="minorHAnsi"/>
          <w:sz w:val="22"/>
          <w:szCs w:val="22"/>
        </w:rPr>
        <w:t>Il est également possible de retrouver les fondements de la démarche ATOLE dans l’ouvrage suivant</w:t>
      </w:r>
      <w:r w:rsidR="00DF2564" w:rsidRPr="00FD4A85">
        <w:rPr>
          <w:rFonts w:asciiTheme="minorHAnsi" w:hAnsiTheme="minorHAnsi"/>
          <w:sz w:val="22"/>
          <w:szCs w:val="22"/>
        </w:rPr>
        <w:t> : « </w:t>
      </w:r>
      <w:r w:rsidR="003C17E2" w:rsidRPr="00FD4A85">
        <w:rPr>
          <w:rFonts w:asciiTheme="minorHAnsi" w:hAnsiTheme="minorHAnsi"/>
          <w:i/>
          <w:sz w:val="22"/>
          <w:szCs w:val="22"/>
        </w:rPr>
        <w:t>L</w:t>
      </w:r>
      <w:r w:rsidR="00DF2564" w:rsidRPr="00FD4A85">
        <w:rPr>
          <w:rFonts w:asciiTheme="minorHAnsi" w:hAnsiTheme="minorHAnsi"/>
          <w:i/>
          <w:sz w:val="22"/>
          <w:szCs w:val="22"/>
        </w:rPr>
        <w:t>es petites bulles de l’attention : se concentrer dans un monde de distractions</w:t>
      </w:r>
      <w:r w:rsidR="00DF2564" w:rsidRPr="00FD4A85">
        <w:rPr>
          <w:rFonts w:asciiTheme="minorHAnsi" w:hAnsiTheme="minorHAnsi"/>
          <w:sz w:val="22"/>
          <w:szCs w:val="22"/>
        </w:rPr>
        <w:t xml:space="preserve"> », par Jean-Philippe </w:t>
      </w:r>
      <w:proofErr w:type="spellStart"/>
      <w:r w:rsidR="00DF2564" w:rsidRPr="00FD4A85">
        <w:rPr>
          <w:rFonts w:asciiTheme="minorHAnsi" w:hAnsiTheme="minorHAnsi"/>
          <w:sz w:val="22"/>
          <w:szCs w:val="22"/>
        </w:rPr>
        <w:t>Lachaux</w:t>
      </w:r>
      <w:proofErr w:type="spellEnd"/>
      <w:r w:rsidR="00DF2564" w:rsidRPr="00FD4A85">
        <w:rPr>
          <w:rFonts w:asciiTheme="minorHAnsi" w:hAnsiTheme="minorHAnsi"/>
          <w:sz w:val="22"/>
          <w:szCs w:val="22"/>
        </w:rPr>
        <w:t xml:space="preserve">, Ed. Odile Jacob, 2016. </w:t>
      </w:r>
    </w:p>
    <w:p w:rsidR="00FD3935" w:rsidRPr="00FD4A85" w:rsidRDefault="00FD3935" w:rsidP="00FD3935">
      <w:pPr>
        <w:spacing w:after="120" w:line="312" w:lineRule="auto"/>
        <w:ind w:left="284" w:right="260"/>
        <w:jc w:val="right"/>
        <w:rPr>
          <w:rFonts w:asciiTheme="minorHAnsi" w:hAnsiTheme="minorHAnsi"/>
          <w:sz w:val="22"/>
          <w:szCs w:val="22"/>
        </w:rPr>
      </w:pPr>
      <w:r w:rsidRPr="00FD4A85">
        <w:rPr>
          <w:rFonts w:asciiTheme="minorHAnsi" w:hAnsiTheme="minorHAnsi"/>
          <w:i/>
          <w:iCs/>
          <w:sz w:val="22"/>
          <w:szCs w:val="22"/>
        </w:rPr>
        <w:t>L’équipe ATOLE</w:t>
      </w:r>
    </w:p>
    <w:sectPr w:rsidR="00FD3935" w:rsidRPr="00FD4A85" w:rsidSect="00FD4A85">
      <w:headerReference w:type="default" r:id="rId7"/>
      <w:footerReference w:type="default" r:id="rId8"/>
      <w:pgSz w:w="11906" w:h="16838"/>
      <w:pgMar w:top="851" w:right="720" w:bottom="720" w:left="720" w:header="284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74" w:rsidRDefault="00D21274" w:rsidP="00FD3935">
      <w:pPr>
        <w:spacing w:after="0" w:line="240" w:lineRule="auto"/>
      </w:pPr>
      <w:r>
        <w:separator/>
      </w:r>
    </w:p>
  </w:endnote>
  <w:endnote w:type="continuationSeparator" w:id="0">
    <w:p w:rsidR="00D21274" w:rsidRDefault="00D21274" w:rsidP="00FD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85" w:rsidRPr="00FD4A85" w:rsidRDefault="00FD4A85" w:rsidP="00FD4A85">
    <w:pPr>
      <w:spacing w:after="0"/>
      <w:jc w:val="center"/>
      <w:rPr>
        <w:b/>
        <w:i/>
        <w:color w:val="404040" w:themeColor="text1" w:themeTint="BF"/>
        <w:sz w:val="22"/>
      </w:rPr>
    </w:pPr>
    <w:r w:rsidRPr="00FD4A85">
      <w:rPr>
        <w:b/>
        <w:i/>
        <w:color w:val="404040" w:themeColor="text1" w:themeTint="BF"/>
        <w:sz w:val="22"/>
      </w:rPr>
      <w:t>Les acteurs de la Démarche ATOLE : remerciements aux…</w:t>
    </w:r>
  </w:p>
  <w:p w:rsidR="00FD4A85" w:rsidRPr="00FD4A85" w:rsidRDefault="00FD4A85" w:rsidP="00FD4A85">
    <w:pPr>
      <w:spacing w:after="0"/>
      <w:jc w:val="center"/>
      <w:rPr>
        <w:b/>
        <w:i/>
        <w:color w:val="404040" w:themeColor="text1" w:themeTint="BF"/>
        <w:sz w:val="18"/>
      </w:rPr>
    </w:pPr>
    <w:r w:rsidRPr="00FD4A85">
      <w:rPr>
        <w:b/>
        <w:i/>
        <w:color w:val="404040" w:themeColor="text1" w:themeTint="BF"/>
        <w:sz w:val="18"/>
        <w:u w:val="single"/>
      </w:rPr>
      <w:t>Financeurs et Partenaires initiaux :</w:t>
    </w:r>
    <w:r w:rsidRPr="00FD4A85">
      <w:rPr>
        <w:b/>
        <w:i/>
        <w:color w:val="404040" w:themeColor="text1" w:themeTint="BF"/>
        <w:sz w:val="18"/>
      </w:rPr>
      <w:t xml:space="preserve"> </w:t>
    </w:r>
  </w:p>
  <w:p w:rsidR="00FD4A85" w:rsidRPr="00FD4A85" w:rsidRDefault="00FD4A85" w:rsidP="00FD4A85">
    <w:pPr>
      <w:spacing w:after="0"/>
      <w:jc w:val="center"/>
      <w:rPr>
        <w:i/>
        <w:color w:val="404040" w:themeColor="text1" w:themeTint="BF"/>
        <w:sz w:val="18"/>
      </w:rPr>
    </w:pPr>
    <w:r w:rsidRPr="00FD4A85">
      <w:rPr>
        <w:i/>
        <w:color w:val="404040" w:themeColor="text1" w:themeTint="BF"/>
        <w:sz w:val="18"/>
      </w:rPr>
      <w:t>Agence Nationale de la Recherche (ANR)</w:t>
    </w:r>
  </w:p>
  <w:p w:rsidR="00FD4A85" w:rsidRPr="00FD4A85" w:rsidRDefault="00FD4A85" w:rsidP="00FD4A85">
    <w:pPr>
      <w:spacing w:after="0"/>
      <w:jc w:val="center"/>
      <w:rPr>
        <w:i/>
        <w:color w:val="404040" w:themeColor="text1" w:themeTint="BF"/>
        <w:sz w:val="18"/>
      </w:rPr>
    </w:pPr>
    <w:r w:rsidRPr="00FD4A85">
      <w:rPr>
        <w:i/>
        <w:color w:val="404040" w:themeColor="text1" w:themeTint="BF"/>
        <w:sz w:val="18"/>
      </w:rPr>
      <w:t>Centre de Recherche en Neurosciences de Lyon (Inserm / CNRS / Université Lyon 1)</w:t>
    </w:r>
  </w:p>
  <w:p w:rsidR="00FD4A85" w:rsidRPr="00FD4A85" w:rsidRDefault="00FD4A85" w:rsidP="00FD4A85">
    <w:pPr>
      <w:spacing w:after="0"/>
      <w:jc w:val="center"/>
      <w:rPr>
        <w:i/>
        <w:color w:val="404040" w:themeColor="text1" w:themeTint="BF"/>
        <w:sz w:val="18"/>
      </w:rPr>
    </w:pPr>
    <w:r w:rsidRPr="00FD4A85">
      <w:rPr>
        <w:i/>
        <w:color w:val="404040" w:themeColor="text1" w:themeTint="BF"/>
        <w:sz w:val="18"/>
      </w:rPr>
      <w:t>Institut Supérieur de Formation de l’Enseignement Catholique Saint-Julien (Caluire-et-Cuire)</w:t>
    </w:r>
  </w:p>
  <w:p w:rsidR="00FD4A85" w:rsidRPr="00FD4A85" w:rsidRDefault="00FD4A85" w:rsidP="00FD4A85">
    <w:pPr>
      <w:spacing w:after="0"/>
      <w:jc w:val="center"/>
      <w:rPr>
        <w:i/>
        <w:color w:val="404040" w:themeColor="text1" w:themeTint="BF"/>
        <w:sz w:val="18"/>
      </w:rPr>
    </w:pPr>
    <w:r w:rsidRPr="00FD4A85">
      <w:rPr>
        <w:i/>
        <w:color w:val="404040" w:themeColor="text1" w:themeTint="BF"/>
        <w:sz w:val="18"/>
      </w:rPr>
      <w:t>Collège Externat Notre Dame (Grenoble)</w:t>
    </w:r>
  </w:p>
  <w:p w:rsidR="00FD4A85" w:rsidRPr="00FD4A85" w:rsidRDefault="00FD4A85" w:rsidP="00FD4A85">
    <w:pPr>
      <w:spacing w:after="0"/>
      <w:jc w:val="center"/>
      <w:rPr>
        <w:b/>
        <w:i/>
        <w:color w:val="404040" w:themeColor="text1" w:themeTint="BF"/>
        <w:sz w:val="18"/>
      </w:rPr>
    </w:pPr>
    <w:r w:rsidRPr="00FD4A85">
      <w:rPr>
        <w:b/>
        <w:i/>
        <w:color w:val="404040" w:themeColor="text1" w:themeTint="BF"/>
        <w:sz w:val="18"/>
        <w:u w:val="single"/>
      </w:rPr>
      <w:t>Partenaires :</w:t>
    </w:r>
  </w:p>
  <w:p w:rsidR="00FD4A85" w:rsidRPr="00FD4A85" w:rsidRDefault="00FD4A85" w:rsidP="00FD4A85">
    <w:pPr>
      <w:spacing w:after="0"/>
      <w:jc w:val="center"/>
      <w:rPr>
        <w:i/>
        <w:color w:val="404040" w:themeColor="text1" w:themeTint="BF"/>
        <w:sz w:val="18"/>
      </w:rPr>
    </w:pPr>
    <w:r w:rsidRPr="00FD4A85">
      <w:rPr>
        <w:i/>
        <w:color w:val="404040" w:themeColor="text1" w:themeTint="BF"/>
        <w:sz w:val="18"/>
      </w:rPr>
      <w:t>Ecoles du réseau de l’Enseignement privé sous contrat de l’Académie de Lyon</w:t>
    </w:r>
  </w:p>
  <w:p w:rsidR="00FD4A85" w:rsidRPr="00FD4A85" w:rsidRDefault="00FD4A85" w:rsidP="00FD4A85">
    <w:pPr>
      <w:spacing w:after="0"/>
      <w:jc w:val="center"/>
      <w:rPr>
        <w:i/>
        <w:color w:val="404040" w:themeColor="text1" w:themeTint="BF"/>
        <w:sz w:val="18"/>
      </w:rPr>
    </w:pPr>
    <w:r w:rsidRPr="00FD4A85">
      <w:rPr>
        <w:i/>
        <w:color w:val="404040" w:themeColor="text1" w:themeTint="BF"/>
        <w:sz w:val="18"/>
      </w:rPr>
      <w:t>Circonscriptions Education Nationale d’Oullins (69), de Montbrison et Roanne (42)</w:t>
    </w:r>
  </w:p>
  <w:p w:rsidR="00FD4A85" w:rsidRPr="00FD4A85" w:rsidRDefault="00FD4A85" w:rsidP="00FD4A85">
    <w:pPr>
      <w:spacing w:after="0"/>
      <w:jc w:val="center"/>
      <w:rPr>
        <w:i/>
        <w:color w:val="404040" w:themeColor="text1" w:themeTint="BF"/>
        <w:sz w:val="18"/>
      </w:rPr>
    </w:pPr>
    <w:r w:rsidRPr="00FD4A85">
      <w:rPr>
        <w:i/>
        <w:color w:val="404040" w:themeColor="text1" w:themeTint="BF"/>
        <w:sz w:val="18"/>
      </w:rPr>
      <w:t>(Directions des services départementaux de l’Education Nationale, Inspecteurs Education Nationale, conseillers pédagogiques, directeurs et équipes pédagogiques des écoles de la circonscription)</w:t>
    </w:r>
  </w:p>
  <w:p w:rsidR="00FD4A85" w:rsidRPr="00FD4A85" w:rsidRDefault="00FD4A85" w:rsidP="00FD4A85">
    <w:pPr>
      <w:spacing w:after="0"/>
      <w:jc w:val="center"/>
      <w:rPr>
        <w:i/>
        <w:color w:val="404040" w:themeColor="text1" w:themeTint="BF"/>
        <w:sz w:val="18"/>
      </w:rPr>
    </w:pPr>
    <w:r w:rsidRPr="00FD4A85">
      <w:rPr>
        <w:i/>
        <w:color w:val="404040" w:themeColor="text1" w:themeTint="BF"/>
        <w:sz w:val="18"/>
      </w:rPr>
      <w:t>… ainsi qu’à tous les enseignants motivés de la France entière et du Québec, qui nous ont permis d’améliorer ce programme pendant trois ans !</w:t>
    </w:r>
  </w:p>
  <w:p w:rsidR="00FD4A85" w:rsidRPr="00FD4A85" w:rsidRDefault="00FD4A85" w:rsidP="00FD4A85">
    <w:pPr>
      <w:spacing w:after="0"/>
      <w:jc w:val="center"/>
      <w:rPr>
        <w:b/>
        <w:i/>
        <w:color w:val="404040" w:themeColor="text1" w:themeTint="BF"/>
        <w:sz w:val="18"/>
        <w:u w:val="single"/>
      </w:rPr>
    </w:pPr>
    <w:r w:rsidRPr="00FD4A85">
      <w:rPr>
        <w:b/>
        <w:i/>
        <w:color w:val="404040" w:themeColor="text1" w:themeTint="BF"/>
        <w:sz w:val="18"/>
        <w:u w:val="single"/>
      </w:rPr>
      <w:t>Concepteurs : Equipe Inserm ATOLE</w:t>
    </w:r>
  </w:p>
  <w:p w:rsidR="007031FC" w:rsidRDefault="00FD4A85" w:rsidP="00FD4A85">
    <w:pPr>
      <w:spacing w:after="0"/>
      <w:jc w:val="center"/>
      <w:rPr>
        <w:i/>
        <w:color w:val="404040" w:themeColor="text1" w:themeTint="BF"/>
        <w:sz w:val="18"/>
      </w:rPr>
    </w:pPr>
    <w:r w:rsidRPr="00FD4A85">
      <w:rPr>
        <w:i/>
        <w:color w:val="404040" w:themeColor="text1" w:themeTint="BF"/>
        <w:sz w:val="18"/>
      </w:rPr>
      <w:t xml:space="preserve">Marie DELATTRE-CHEVALLIER, Marine </w:t>
    </w:r>
    <w:proofErr w:type="spellStart"/>
    <w:r w:rsidRPr="00FD4A85">
      <w:rPr>
        <w:i/>
        <w:color w:val="404040" w:themeColor="text1" w:themeTint="BF"/>
        <w:sz w:val="18"/>
      </w:rPr>
      <w:t>GRANJON</w:t>
    </w:r>
    <w:proofErr w:type="spellEnd"/>
    <w:r w:rsidRPr="00FD4A85">
      <w:rPr>
        <w:i/>
        <w:color w:val="404040" w:themeColor="text1" w:themeTint="BF"/>
        <w:sz w:val="18"/>
      </w:rPr>
      <w:t xml:space="preserve">, </w:t>
    </w:r>
    <w:r w:rsidR="007031FC">
      <w:rPr>
        <w:i/>
        <w:color w:val="404040" w:themeColor="text1" w:themeTint="BF"/>
        <w:sz w:val="18"/>
      </w:rPr>
      <w:t xml:space="preserve">Marc </w:t>
    </w:r>
    <w:proofErr w:type="spellStart"/>
    <w:r w:rsidR="007031FC">
      <w:rPr>
        <w:i/>
        <w:color w:val="404040" w:themeColor="text1" w:themeTint="BF"/>
        <w:sz w:val="18"/>
      </w:rPr>
      <w:t>HEIDMANN</w:t>
    </w:r>
    <w:proofErr w:type="spellEnd"/>
    <w:r w:rsidR="007031FC">
      <w:rPr>
        <w:i/>
        <w:color w:val="404040" w:themeColor="text1" w:themeTint="BF"/>
        <w:sz w:val="18"/>
      </w:rPr>
      <w:t xml:space="preserve">, </w:t>
    </w:r>
    <w:r w:rsidRPr="00FD4A85">
      <w:rPr>
        <w:i/>
        <w:color w:val="404040" w:themeColor="text1" w:themeTint="BF"/>
        <w:sz w:val="18"/>
      </w:rPr>
      <w:t xml:space="preserve">Roxane </w:t>
    </w:r>
    <w:proofErr w:type="spellStart"/>
    <w:r w:rsidRPr="00FD4A85">
      <w:rPr>
        <w:i/>
        <w:color w:val="404040" w:themeColor="text1" w:themeTint="BF"/>
        <w:sz w:val="18"/>
      </w:rPr>
      <w:t>HOYER</w:t>
    </w:r>
    <w:proofErr w:type="spellEnd"/>
    <w:r w:rsidRPr="00FD4A85">
      <w:rPr>
        <w:i/>
        <w:color w:val="404040" w:themeColor="text1" w:themeTint="BF"/>
        <w:sz w:val="18"/>
      </w:rPr>
      <w:t xml:space="preserve">, </w:t>
    </w:r>
  </w:p>
  <w:p w:rsidR="00FD4A85" w:rsidRDefault="00FD4A85" w:rsidP="00FD4A85">
    <w:pPr>
      <w:spacing w:after="0"/>
      <w:jc w:val="center"/>
      <w:rPr>
        <w:i/>
        <w:color w:val="404040" w:themeColor="text1" w:themeTint="BF"/>
        <w:sz w:val="18"/>
      </w:rPr>
    </w:pPr>
    <w:r w:rsidRPr="00FD4A85">
      <w:rPr>
        <w:i/>
        <w:color w:val="404040" w:themeColor="text1" w:themeTint="BF"/>
        <w:sz w:val="18"/>
      </w:rPr>
      <w:t xml:space="preserve">Jean-Philippe LACHAUX, Marion </w:t>
    </w:r>
    <w:proofErr w:type="spellStart"/>
    <w:r w:rsidRPr="00FD4A85">
      <w:rPr>
        <w:i/>
        <w:color w:val="404040" w:themeColor="text1" w:themeTint="BF"/>
        <w:sz w:val="18"/>
      </w:rPr>
      <w:t>RECOLLON-MINGAT</w:t>
    </w:r>
    <w:proofErr w:type="spellEnd"/>
    <w:r w:rsidRPr="00FD4A85">
      <w:rPr>
        <w:i/>
        <w:color w:val="404040" w:themeColor="text1" w:themeTint="BF"/>
        <w:sz w:val="18"/>
      </w:rPr>
      <w:t>, Bénédicte TERRIER</w:t>
    </w:r>
  </w:p>
  <w:p w:rsidR="007031FC" w:rsidRPr="00FD4A85" w:rsidRDefault="007031FC" w:rsidP="00FD4A85">
    <w:pPr>
      <w:spacing w:after="0"/>
      <w:jc w:val="center"/>
      <w:rPr>
        <w:i/>
        <w:color w:val="404040" w:themeColor="text1" w:themeTint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74" w:rsidRDefault="00D21274" w:rsidP="00FD3935">
      <w:pPr>
        <w:spacing w:after="0" w:line="240" w:lineRule="auto"/>
      </w:pPr>
      <w:r>
        <w:separator/>
      </w:r>
    </w:p>
  </w:footnote>
  <w:footnote w:type="continuationSeparator" w:id="0">
    <w:p w:rsidR="00D21274" w:rsidRDefault="00D21274" w:rsidP="00FD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5" w:rsidRDefault="00F028D9" w:rsidP="000E39AD">
    <w:pPr>
      <w:pStyle w:val="En-tte"/>
      <w:jc w:val="center"/>
    </w:pPr>
    <w:r>
      <w:rPr>
        <w:rFonts w:cs="Arial"/>
        <w:bCs/>
        <w:noProof/>
        <w:sz w:val="36"/>
        <w:szCs w:val="20"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E7481" wp14:editId="6C98485C">
              <wp:simplePos x="0" y="0"/>
              <wp:positionH relativeFrom="page">
                <wp:posOffset>0</wp:posOffset>
              </wp:positionH>
              <wp:positionV relativeFrom="paragraph">
                <wp:posOffset>-288798</wp:posOffset>
              </wp:positionV>
              <wp:extent cx="508000" cy="10782300"/>
              <wp:effectExtent l="0" t="0" r="635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000" cy="10782300"/>
                      </a:xfrm>
                      <a:prstGeom prst="rect">
                        <a:avLst/>
                      </a:prstGeom>
                      <a:solidFill>
                        <a:srgbClr val="228596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A4B78F" id="Rectangle 7" o:spid="_x0000_s1026" style="position:absolute;margin-left:0;margin-top:-22.75pt;width:40pt;height:84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" fillcolor="#228596" stroked="f" strokeweight="1pt">
              <v:fill opacity="52428f"/>
              <w10:wrap anchorx="page"/>
            </v:rect>
          </w:pict>
        </mc:Fallback>
      </mc:AlternateContent>
    </w:r>
    <w:r w:rsidR="000E39AD" w:rsidRPr="000E39AD">
      <w:t>Démarche ATOLE : « ATtentif à l’écOLE », par J.P. LACHAUX, INSERM</w:t>
    </w:r>
    <w:r w:rsidR="00FD3935">
      <w:rPr>
        <w:rFonts w:cs="Arial"/>
        <w:bCs/>
        <w:noProof/>
        <w:sz w:val="36"/>
        <w:szCs w:val="20"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C4C63A" wp14:editId="60F58918">
              <wp:simplePos x="0" y="0"/>
              <wp:positionH relativeFrom="page">
                <wp:posOffset>7058025</wp:posOffset>
              </wp:positionH>
              <wp:positionV relativeFrom="paragraph">
                <wp:posOffset>-361950</wp:posOffset>
              </wp:positionV>
              <wp:extent cx="495300" cy="109728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10972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28596">
                              <a:tint val="66000"/>
                              <a:satMod val="160000"/>
                            </a:srgbClr>
                          </a:gs>
                          <a:gs pos="50000">
                            <a:srgbClr val="228596">
                              <a:tint val="44500"/>
                              <a:satMod val="160000"/>
                            </a:srgbClr>
                          </a:gs>
                          <a:gs pos="100000">
                            <a:srgbClr val="228596">
                              <a:tint val="23500"/>
                              <a:satMod val="160000"/>
                            </a:srgb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16BCE" id="Rectangle 24" o:spid="_x0000_s1026" style="position:absolute;margin-left:555.75pt;margin-top:-28.5pt;width:39pt;height:1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" fillcolor="#95c0cd" stroked="f" strokeweight="1pt">
              <v:fill color2="#e0ebee" rotate="t" angle="180" colors="0 #95c0cd;.5 #c0d7de;1 #e0ebee" focus="100%" type="gradient"/>
              <w10:wrap anchorx="page"/>
            </v:rect>
          </w:pict>
        </mc:Fallback>
      </mc:AlternateContent>
    </w:r>
    <w:r w:rsidR="007031FC">
      <w:t xml:space="preserve">       </w:t>
    </w:r>
    <w:r w:rsidR="007031FC">
      <w:tab/>
      <w:t xml:space="preserve">         Version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61A"/>
    <w:multiLevelType w:val="multilevel"/>
    <w:tmpl w:val="C9B2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0B6461"/>
    <w:multiLevelType w:val="hybridMultilevel"/>
    <w:tmpl w:val="AC1072D8"/>
    <w:lvl w:ilvl="0" w:tplc="2206B994">
      <w:start w:val="1"/>
      <w:numFmt w:val="lowerLetter"/>
      <w:pStyle w:val="Titre3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1D17F23"/>
    <w:multiLevelType w:val="hybridMultilevel"/>
    <w:tmpl w:val="7416E0B8"/>
    <w:lvl w:ilvl="0" w:tplc="FB220F8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B5D8A"/>
    <w:multiLevelType w:val="hybridMultilevel"/>
    <w:tmpl w:val="9716D6AC"/>
    <w:lvl w:ilvl="0" w:tplc="A328C8A8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A7CD7"/>
    <w:multiLevelType w:val="hybridMultilevel"/>
    <w:tmpl w:val="44909A64"/>
    <w:lvl w:ilvl="0" w:tplc="9DAE953A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76B15"/>
    <w:multiLevelType w:val="multilevel"/>
    <w:tmpl w:val="2308429E"/>
    <w:lvl w:ilvl="0">
      <w:start w:val="1"/>
      <w:numFmt w:val="upperRoman"/>
      <w:pStyle w:val="Titre1"/>
      <w:lvlText w:val="%1."/>
      <w:lvlJc w:val="righ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94A5066"/>
    <w:multiLevelType w:val="multilevel"/>
    <w:tmpl w:val="63F2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A101D4"/>
    <w:multiLevelType w:val="multilevel"/>
    <w:tmpl w:val="CE5E767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03B32B8"/>
    <w:multiLevelType w:val="hybridMultilevel"/>
    <w:tmpl w:val="32F41F7A"/>
    <w:lvl w:ilvl="0" w:tplc="F45C33A4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F1551"/>
    <w:multiLevelType w:val="hybridMultilevel"/>
    <w:tmpl w:val="DFD6CB88"/>
    <w:lvl w:ilvl="0" w:tplc="1422C53A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546FD"/>
    <w:multiLevelType w:val="multilevel"/>
    <w:tmpl w:val="784A3BD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10814BB"/>
    <w:multiLevelType w:val="multilevel"/>
    <w:tmpl w:val="C46270BA"/>
    <w:lvl w:ilvl="0">
      <w:start w:val="1"/>
      <w:numFmt w:val="decimal"/>
      <w:pStyle w:val="Titre2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2" w15:restartNumberingAfterBreak="0">
    <w:nsid w:val="7C1E4E3A"/>
    <w:multiLevelType w:val="hybridMultilevel"/>
    <w:tmpl w:val="7AA4415E"/>
    <w:lvl w:ilvl="0" w:tplc="1B70069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2"/>
  </w:num>
  <w:num w:numId="5">
    <w:abstractNumId w:val="1"/>
  </w:num>
  <w:num w:numId="6">
    <w:abstractNumId w:val="12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0"/>
  </w:num>
  <w:num w:numId="17">
    <w:abstractNumId w:val="10"/>
  </w:num>
  <w:num w:numId="18">
    <w:abstractNumId w:val="3"/>
  </w:num>
  <w:num w:numId="19">
    <w:abstractNumId w:val="7"/>
  </w:num>
  <w:num w:numId="20">
    <w:abstractNumId w:val="7"/>
  </w:num>
  <w:num w:numId="21">
    <w:abstractNumId w:val="7"/>
  </w:num>
  <w:num w:numId="22">
    <w:abstractNumId w:val="1"/>
  </w:num>
  <w:num w:numId="23">
    <w:abstractNumId w:val="1"/>
  </w:num>
  <w:num w:numId="24">
    <w:abstractNumId w:val="5"/>
  </w:num>
  <w:num w:numId="25">
    <w:abstractNumId w:val="11"/>
  </w:num>
  <w:num w:numId="26">
    <w:abstractNumId w:val="8"/>
  </w:num>
  <w:num w:numId="27">
    <w:abstractNumId w:val="8"/>
  </w:num>
  <w:num w:numId="28">
    <w:abstractNumId w:val="0"/>
  </w:num>
  <w:num w:numId="29">
    <w:abstractNumId w:val="5"/>
  </w:num>
  <w:num w:numId="30">
    <w:abstractNumId w:val="11"/>
  </w:num>
  <w:num w:numId="31">
    <w:abstractNumId w:val="8"/>
  </w:num>
  <w:num w:numId="32">
    <w:abstractNumId w:val="6"/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5"/>
    <w:rsid w:val="00001CD3"/>
    <w:rsid w:val="00051961"/>
    <w:rsid w:val="00093302"/>
    <w:rsid w:val="000E39AD"/>
    <w:rsid w:val="000F2615"/>
    <w:rsid w:val="00114342"/>
    <w:rsid w:val="00137A8F"/>
    <w:rsid w:val="001B2C6F"/>
    <w:rsid w:val="001E79D8"/>
    <w:rsid w:val="00213B09"/>
    <w:rsid w:val="002336FB"/>
    <w:rsid w:val="002562D6"/>
    <w:rsid w:val="00276926"/>
    <w:rsid w:val="002B16FF"/>
    <w:rsid w:val="002B7E9B"/>
    <w:rsid w:val="002D0BFD"/>
    <w:rsid w:val="002E56D3"/>
    <w:rsid w:val="00312EC3"/>
    <w:rsid w:val="003131BC"/>
    <w:rsid w:val="00366A9C"/>
    <w:rsid w:val="00397B80"/>
    <w:rsid w:val="003B7B4E"/>
    <w:rsid w:val="003C17E2"/>
    <w:rsid w:val="00432A89"/>
    <w:rsid w:val="004B1353"/>
    <w:rsid w:val="00553126"/>
    <w:rsid w:val="005C35A7"/>
    <w:rsid w:val="005C7B7D"/>
    <w:rsid w:val="005F051C"/>
    <w:rsid w:val="00611720"/>
    <w:rsid w:val="006263D2"/>
    <w:rsid w:val="00641C71"/>
    <w:rsid w:val="006519DF"/>
    <w:rsid w:val="00655902"/>
    <w:rsid w:val="00666089"/>
    <w:rsid w:val="006D1CE7"/>
    <w:rsid w:val="007031FC"/>
    <w:rsid w:val="007700D0"/>
    <w:rsid w:val="008649FF"/>
    <w:rsid w:val="008B788C"/>
    <w:rsid w:val="008C141D"/>
    <w:rsid w:val="00982E70"/>
    <w:rsid w:val="009A5E2B"/>
    <w:rsid w:val="009D29C1"/>
    <w:rsid w:val="009D56C3"/>
    <w:rsid w:val="009E4D1E"/>
    <w:rsid w:val="00A12060"/>
    <w:rsid w:val="00A5592C"/>
    <w:rsid w:val="00A900C4"/>
    <w:rsid w:val="00AE4EFB"/>
    <w:rsid w:val="00B21E50"/>
    <w:rsid w:val="00B40DF4"/>
    <w:rsid w:val="00B433DB"/>
    <w:rsid w:val="00B600BC"/>
    <w:rsid w:val="00B708C5"/>
    <w:rsid w:val="00BA492C"/>
    <w:rsid w:val="00BF15DA"/>
    <w:rsid w:val="00C2695B"/>
    <w:rsid w:val="00C3732D"/>
    <w:rsid w:val="00C4330A"/>
    <w:rsid w:val="00C604BD"/>
    <w:rsid w:val="00C62A7E"/>
    <w:rsid w:val="00CB0AEF"/>
    <w:rsid w:val="00CC71F9"/>
    <w:rsid w:val="00CD4430"/>
    <w:rsid w:val="00CE1F88"/>
    <w:rsid w:val="00D21274"/>
    <w:rsid w:val="00D2588D"/>
    <w:rsid w:val="00D92DB0"/>
    <w:rsid w:val="00D973A3"/>
    <w:rsid w:val="00DB5E03"/>
    <w:rsid w:val="00DC001B"/>
    <w:rsid w:val="00DF2564"/>
    <w:rsid w:val="00DF2ACD"/>
    <w:rsid w:val="00E90C3A"/>
    <w:rsid w:val="00E91923"/>
    <w:rsid w:val="00E9651F"/>
    <w:rsid w:val="00EE381F"/>
    <w:rsid w:val="00F028D9"/>
    <w:rsid w:val="00F30CF7"/>
    <w:rsid w:val="00F30E34"/>
    <w:rsid w:val="00F3742F"/>
    <w:rsid w:val="00F438CF"/>
    <w:rsid w:val="00F66CBC"/>
    <w:rsid w:val="00F83005"/>
    <w:rsid w:val="00F9718C"/>
    <w:rsid w:val="00FB48DD"/>
    <w:rsid w:val="00FD337E"/>
    <w:rsid w:val="00FD3935"/>
    <w:rsid w:val="00FD4A85"/>
    <w:rsid w:val="00FD6CAB"/>
    <w:rsid w:val="00FD6FC8"/>
    <w:rsid w:val="00FE1FB6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4673"/>
  <w15:chartTrackingRefBased/>
  <w15:docId w15:val="{853D9EA8-3C72-411E-8971-9F7C2616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1B"/>
    <w:pPr>
      <w:widowControl w:val="0"/>
      <w:suppressAutoHyphens/>
      <w:autoSpaceDN w:val="0"/>
      <w:spacing w:after="240" w:line="360" w:lineRule="auto"/>
      <w:jc w:val="both"/>
      <w:textAlignment w:val="baseline"/>
    </w:pPr>
    <w:rPr>
      <w:rFonts w:ascii="Times New Roman" w:eastAsia="SimSun" w:hAnsi="Times New Roman" w:cs="Mangal"/>
      <w:kern w:val="3"/>
      <w:sz w:val="20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D6FC8"/>
    <w:pPr>
      <w:keepNext/>
      <w:keepLines/>
      <w:numPr>
        <w:numId w:val="8"/>
      </w:numPr>
      <w:spacing w:before="240" w:after="360" w:line="240" w:lineRule="auto"/>
      <w:ind w:left="0" w:firstLine="357"/>
      <w:outlineLvl w:val="0"/>
    </w:pPr>
    <w:rPr>
      <w:rFonts w:eastAsiaTheme="majorEastAsia" w:cstheme="minorBidi"/>
      <w:b/>
      <w:kern w:val="0"/>
      <w:szCs w:val="29"/>
      <w:u w:val="single"/>
      <w:lang w:eastAsia="en-US" w:bidi="ar-S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6FC8"/>
    <w:pPr>
      <w:keepNext/>
      <w:keepLines/>
      <w:widowControl/>
      <w:numPr>
        <w:numId w:val="12"/>
      </w:numPr>
      <w:suppressAutoHyphens w:val="0"/>
      <w:autoSpaceDN/>
      <w:spacing w:before="240" w:line="240" w:lineRule="auto"/>
      <w:ind w:left="284" w:firstLine="720"/>
      <w:jc w:val="left"/>
      <w:textAlignment w:val="auto"/>
      <w:outlineLvl w:val="1"/>
    </w:pPr>
    <w:rPr>
      <w:rFonts w:eastAsiaTheme="majorEastAsia" w:cstheme="majorBidi"/>
      <w:b/>
      <w:bCs/>
      <w:kern w:val="0"/>
      <w:szCs w:val="26"/>
      <w:u w:val="single"/>
      <w:lang w:eastAsia="en-US" w:bidi="ar-SA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D6FC8"/>
    <w:pPr>
      <w:keepNext/>
      <w:keepLines/>
      <w:widowControl/>
      <w:numPr>
        <w:numId w:val="1"/>
      </w:numPr>
      <w:suppressAutoHyphens w:val="0"/>
      <w:autoSpaceDN/>
      <w:spacing w:before="120" w:line="276" w:lineRule="auto"/>
      <w:ind w:left="0" w:firstLine="357"/>
      <w:jc w:val="left"/>
      <w:textAlignment w:val="auto"/>
      <w:outlineLvl w:val="2"/>
    </w:pPr>
    <w:rPr>
      <w:rFonts w:eastAsiaTheme="majorEastAsia" w:cstheme="majorBidi"/>
      <w:b/>
      <w:kern w:val="0"/>
      <w:u w:val="single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432A89"/>
    <w:pPr>
      <w:spacing w:after="360"/>
      <w:contextualSpacing/>
      <w:jc w:val="center"/>
    </w:pPr>
    <w:rPr>
      <w:rFonts w:ascii="Monotype Corsiva" w:eastAsiaTheme="majorEastAsia" w:hAnsi="Monotype Corsiva"/>
      <w:spacing w:val="-10"/>
      <w:kern w:val="28"/>
      <w:sz w:val="36"/>
      <w:szCs w:val="50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432A89"/>
    <w:rPr>
      <w:rFonts w:ascii="Monotype Corsiva" w:eastAsiaTheme="majorEastAsia" w:hAnsi="Monotype Corsiva"/>
      <w:spacing w:val="-10"/>
      <w:kern w:val="28"/>
      <w:sz w:val="36"/>
      <w:szCs w:val="5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D6FC8"/>
    <w:rPr>
      <w:rFonts w:ascii="Times New Roman" w:eastAsiaTheme="majorEastAsia" w:hAnsi="Times New Roman"/>
      <w:b/>
      <w:sz w:val="20"/>
      <w:szCs w:val="29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D6FC8"/>
    <w:rPr>
      <w:rFonts w:ascii="Times New Roman" w:eastAsiaTheme="majorEastAsia" w:hAnsi="Times New Roman" w:cstheme="majorBidi"/>
      <w:b/>
      <w:bCs/>
      <w:sz w:val="20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D6FC8"/>
    <w:rPr>
      <w:rFonts w:ascii="Times New Roman" w:eastAsiaTheme="majorEastAsia" w:hAnsi="Times New Roman" w:cstheme="majorBidi"/>
      <w:b/>
      <w:sz w:val="20"/>
      <w:szCs w:val="24"/>
      <w:u w:val="single"/>
    </w:rPr>
  </w:style>
  <w:style w:type="paragraph" w:customStyle="1" w:styleId="Default">
    <w:name w:val="Default"/>
    <w:rsid w:val="00FD3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D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935"/>
    <w:rPr>
      <w:rFonts w:ascii="Times New Roman" w:eastAsia="SimSun" w:hAnsi="Times New Roman" w:cs="Mangal"/>
      <w:kern w:val="3"/>
      <w:sz w:val="20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D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935"/>
    <w:rPr>
      <w:rFonts w:ascii="Times New Roman" w:eastAsia="SimSun" w:hAnsi="Times New Roman" w:cs="Mangal"/>
      <w:kern w:val="3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RM</dc:creator>
  <cp:keywords/>
  <dc:description/>
  <cp:lastModifiedBy>bterrier</cp:lastModifiedBy>
  <cp:revision>2</cp:revision>
  <dcterms:created xsi:type="dcterms:W3CDTF">2018-09-25T11:36:00Z</dcterms:created>
  <dcterms:modified xsi:type="dcterms:W3CDTF">2018-09-25T11:36:00Z</dcterms:modified>
</cp:coreProperties>
</file>